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-474</wp:posOffset>
                </wp:positionV>
                <wp:extent cx="1022985" cy="835660"/>
                <wp:effectExtent l="0" t="0" r="571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777923" cy="703441"/>
                                      <wp:effectExtent l="0" t="0" r="3175" b="190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Рисунок 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345" cy="704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181.4pt;mso-position-horizontal:absolute;mso-position-vertical-relative:text;margin-top:-0.0pt;mso-position-vertical:absolute;width:80.5pt;height:65.8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777923" cy="703441"/>
                                <wp:effectExtent l="0" t="0" r="3175" b="190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345" cy="7047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61.3pt;height:55.4pt;mso-wrap-distance-left:0.0pt;mso-wrap-distance-top:0.0pt;mso-wrap-distance-right:0.0pt;mso-wrap-distance-bottom:0.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-184480</wp:posOffset>
                </wp:positionH>
                <wp:positionV relativeFrom="paragraph">
                  <wp:posOffset>13970</wp:posOffset>
                </wp:positionV>
                <wp:extent cx="6113780" cy="5016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14.5pt;mso-position-horizontal:absolute;mso-position-vertical-relative:text;margin-top:1.1pt;mso-position-vertical:absolute;width:481.4pt;height:39.5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ind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301965</wp:posOffset>
                </wp:positionH>
                <wp:positionV relativeFrom="paragraph">
                  <wp:posOffset>36703</wp:posOffset>
                </wp:positionV>
                <wp:extent cx="5483774" cy="2500691"/>
                <wp:effectExtent l="6350" t="635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483773" cy="2500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ов проверки результатов государственной итоговой аттестации по образовательным программам основного общего образования в форме основного государственного экзамена в компьютерной форме по учебному предмету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«информатика»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в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 в основной день 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2024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0;o:allowoverlap:true;o:allowincell:true;mso-position-horizontal-relative:text;margin-left:23.8pt;mso-position-horizontal:absolute;mso-position-vertical-relative:text;margin-top:2.9pt;mso-position-vertical:absolute;width:431.8pt;height:196.9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</w:t>
                      </w:r>
                      <w:r>
                        <w:rPr>
                          <w:sz w:val="28"/>
                          <w:szCs w:val="28"/>
                        </w:rPr>
                        <w:t xml:space="preserve">ов проверки результатов государственной итоговой аттестации по образовательным программам основного общего образования в форме основного государственного экзамена в компьютерной форме по учебному предмету</w:t>
                      </w:r>
                      <w:r>
                        <w:rPr>
                          <w:sz w:val="28"/>
                          <w:szCs w:val="28"/>
                        </w:rPr>
                        <w:t xml:space="preserve"> «информатика»</w:t>
                      </w:r>
                      <w:r>
                        <w:rPr>
                          <w:sz w:val="28"/>
                          <w:szCs w:val="28"/>
                        </w:rPr>
                        <w:t xml:space="preserve">, в форме основного государственного экзамена по учебным предметам «обществознание», «география», в форме государственного выпускного экзамена по учебному предмету «обществознание» в основной день 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2024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  <w:r/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spacing w:line="276" w:lineRule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</w:rPr>
        <w:t xml:space="preserve">18.06.2024</w:t>
      </w:r>
      <w:r>
        <w:rPr>
          <w:color w:val="auto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</w:t>
      </w:r>
      <w:r>
        <w:rPr>
          <w:color w:val="auto"/>
          <w:sz w:val="24"/>
          <w:szCs w:val="24"/>
        </w:rPr>
        <w:t xml:space="preserve"> № 10-П-1196</w:t>
      </w:r>
      <w:r/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/>
    </w:p>
    <w:p>
      <w:pPr>
        <w:ind w:right="350"/>
        <w:jc w:val="both"/>
        <w:spacing w:line="276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4 апреля 2023 года № 232/551, на основании решения председателя Государственной экзаменационной комиссии Ханты-Мансийского автономного округа – Югры (протокол </w:t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</w:rPr>
        <w:t xml:space="preserve"> июня 2024 года № </w:t>
      </w:r>
      <w:r>
        <w:rPr>
          <w:sz w:val="28"/>
          <w:szCs w:val="28"/>
          <w:lang w:val="en-US"/>
        </w:rPr>
        <w:t xml:space="preserve">67</w:t>
      </w:r>
      <w:r>
        <w:rPr>
          <w:sz w:val="28"/>
          <w:szCs w:val="28"/>
        </w:rPr>
        <w:t xml:space="preserve">-П),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 Утвердить прилагаемые в электронном виде протоколы проверки результатов государственной итоговой атт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естации по образовательным программам  основного общего образования </w:t>
        <w:br/>
        <w:t xml:space="preserve">(далее – ГИА-9) в форме основного государственного экзамена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компьютерной форме (далее - КОГЭ)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 учебному предмету «информатика», </w:t>
      </w:r>
      <w:r>
        <w:rPr>
          <w:sz w:val="28"/>
          <w:szCs w:val="28"/>
        </w:rPr>
        <w:t xml:space="preserve">в форме основного государственного экзамена (далее – ОГЭ) по учебным предметам «обществознание», «география», в форме государственного выпускного экзамена (далее – ГВЭ) по учебному предмету «обществознание»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основной день (10 июня) основного периода в 2024 году.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Считать 19 июня 2024 го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да датой объявления результатов ГИА-9 в форме КОГЭ по учебному предмету «информатика», </w:t>
      </w:r>
      <w:r>
        <w:rPr>
          <w:sz w:val="28"/>
          <w:szCs w:val="28"/>
        </w:rPr>
        <w:t xml:space="preserve">в форме ОГЭ по учебным предметам «обществознание», «география», в форме ГВЭ по учебному предмету «обществознание», </w:t>
      </w:r>
      <w:r/>
      <w:r>
        <w:rPr>
          <w:rFonts w:eastAsia="Calibri"/>
          <w:sz w:val="28"/>
          <w:szCs w:val="28"/>
          <w:highlight w:val="none"/>
          <w:lang w:eastAsia="en-US"/>
        </w:rPr>
        <w:t xml:space="preserve">проводимых  в основной день (10 июня) основного периода в 2024 году.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Рекомендовать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уководителям органов местного самоуправления муниципальных образований Ханты-Мансийского автономного округа – Югры, осуществляющих управление в сфере образования</w:t>
      </w:r>
      <w:r>
        <w:rPr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организаций, находящихся в ведении иных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А.В.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Тарасов,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К.А. Васильев,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А.А.</w:t>
      </w:r>
      <w:r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Кобцева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доведение, утвержденных пунктом 1 протоколов проверки результатов ГИА-9 в форме КОГЭ по учебному предмету «информатика», </w:t>
      </w:r>
      <w:r>
        <w:rPr>
          <w:sz w:val="28"/>
          <w:szCs w:val="28"/>
        </w:rPr>
        <w:t xml:space="preserve">в форме ОГЭ по учебным предметам «обществознание», «география», в форме ГВЭ по учебному предмету «обществознание»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 до участников ГИА-9 в срок до 20.00 часов 19 июня 2024 года.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Руководителям государственных образовательных организаций,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находящихся в ведении Департамента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Г.К. Хидирлясов, М.Н. Наумов,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А.В. Жуков,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С.Ю. Платонова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) обеспечить выполнение пункта 3 в части касающейся.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Установить срок подачи апелляции о несогласии с выставленными баллами по результатам ГИА-9 в форме КОГЭ по учебному предмету «информатика», </w:t>
      </w:r>
      <w:r>
        <w:rPr>
          <w:sz w:val="28"/>
          <w:szCs w:val="28"/>
        </w:rPr>
        <w:t xml:space="preserve">в форме ОГЭ по учебным предметам «обществознание», «география», в форме ГВЭ по учебному предмету «обществознание»,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полученными участниками экзамена в основной день основного периода в 2024 году, до 17.00 часов 21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июня  2024 года.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  <w:br/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«Институт развития образования» – организации, уполномоченной осуществлять функции Регионального центра обработки информации (В.В. Клюсова), обеспечить передачу: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6.1. Протоколов проверки результатов участников ГИА-9 в форме КОГЭ по учебному предмету «информатика», </w:t>
      </w:r>
      <w:r>
        <w:rPr>
          <w:sz w:val="28"/>
          <w:szCs w:val="28"/>
        </w:rPr>
        <w:t xml:space="preserve">в форме ОГЭ по учебным предметам «обществознание», «география», в форме ГВЭ по учебному предмету «обществознание»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основной день основного периода в 2024 году по защищенным каналам связи в </w:t>
      </w:r>
      <w:r>
        <w:rPr>
          <w:sz w:val="28"/>
          <w:szCs w:val="28"/>
        </w:rPr>
        <w:t xml:space="preserve">органы местного самоуправления муниципальных образований Ханты-Мансийского автономного </w:t>
        <w:br/>
        <w:t xml:space="preserve">округа – Югры, осуществляющие управление в сфере образования</w:t>
      </w:r>
      <w:r>
        <w:rPr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руководителям государственных образовательных организаций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6.2. Протоколов проверки результатов участников ГИА-9 в форме КОГЭ по учебному предмету «информатика», </w:t>
      </w:r>
      <w:r>
        <w:rPr>
          <w:sz w:val="28"/>
          <w:szCs w:val="28"/>
        </w:rPr>
        <w:t xml:space="preserve">в форме ОГЭ по учебным предметам «обществознание», «география», в форме ГВЭ по учебному предмету «обществознание»,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утвержденных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унктом 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настоящего приказа, в отдел адаптированных образовательных программ и итоговой аттестации Управления общего  образования Департамента образования и науки Ханты-Мансийского автономного  не позднее 17.00 часов 18 июня 2024 года.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Административно-ресурсному отделу Административного управления Департамента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образования и науки Ханты-Мансийского автономного ок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руга – Югры обеспечить рассылку настоящего приказа, за исключением протоколов проверки результатов участников ГИА-9 в форме КОГЭ, по учебному предмету «информатика», </w:t>
      </w:r>
      <w:r>
        <w:rPr>
          <w:sz w:val="28"/>
          <w:szCs w:val="28"/>
        </w:rPr>
        <w:t xml:space="preserve">в форме ОГЭ по учебным предметам «обществознание», «география», в форме ГВЭ по учебному предмету «обществознание»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утвержденных пунктом 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8. Контроль исполнения настоящего приказа возложить на заместителя директора Департамента образования и науки  Ханты-Мансийского автономного округа – Югры И.В. Святченко.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992"/>
        <w:jc w:val="both"/>
        <w:spacing w:line="276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tbl>
      <w:tblPr>
        <w:tblW w:w="92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930"/>
        <w:gridCol w:w="2067"/>
      </w:tblGrid>
      <w:tr>
        <w:trPr>
          <w:trHeight w:val="2122"/>
        </w:trPr>
        <w:tc>
          <w:tcPr>
            <w:shd w:val="clear" w:color="ffffff" w:fill="ffffff"/>
            <w:tcW w:w="3251" w:type="dxa"/>
            <w:textDirection w:val="lrTb"/>
            <w:noWrap w:val="false"/>
          </w:tcPr>
          <w:p>
            <w:pPr>
              <w:spacing w:line="276" w:lineRule="auto"/>
              <w:tabs>
                <w:tab w:val="right" w:pos="3113" w:leader="none"/>
              </w:tabs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Директор Департамента</w:t>
            </w:r>
            <w:r>
              <w:rPr>
                <w:rFonts w:eastAsia="Calibri"/>
              </w:rPr>
            </w:r>
            <w:r/>
          </w:p>
        </w:tc>
        <w:tc>
          <w:tcPr>
            <w:shd w:val="clear" w:color="ffffff" w:fill="ffffff"/>
            <w:tcW w:w="393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6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</w:rPr>
            </w:r>
            <w:r/>
          </w:p>
        </w:tc>
      </w:tr>
    </w:tbl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127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5483929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/>
  </w:p>
  <w:p>
    <w:pPr>
      <w:pStyle w:val="90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4"/>
    <w:link w:val="878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4"/>
    <w:link w:val="879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84"/>
    <w:link w:val="880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84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884"/>
    <w:link w:val="882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77"/>
    <w:next w:val="87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4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884"/>
    <w:link w:val="8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7"/>
    <w:next w:val="877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7"/>
    <w:next w:val="877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84"/>
    <w:link w:val="899"/>
    <w:uiPriority w:val="10"/>
    <w:rPr>
      <w:sz w:val="48"/>
      <w:szCs w:val="48"/>
    </w:rPr>
  </w:style>
  <w:style w:type="paragraph" w:styleId="727">
    <w:name w:val="Subtitle"/>
    <w:basedOn w:val="877"/>
    <w:next w:val="877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4"/>
    <w:link w:val="727"/>
    <w:uiPriority w:val="11"/>
    <w:rPr>
      <w:sz w:val="24"/>
      <w:szCs w:val="24"/>
    </w:rPr>
  </w:style>
  <w:style w:type="paragraph" w:styleId="729">
    <w:name w:val="Quote"/>
    <w:basedOn w:val="877"/>
    <w:next w:val="877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7"/>
    <w:next w:val="877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4"/>
    <w:link w:val="905"/>
    <w:uiPriority w:val="99"/>
  </w:style>
  <w:style w:type="character" w:styleId="734">
    <w:name w:val="Footer Char"/>
    <w:basedOn w:val="884"/>
    <w:link w:val="906"/>
    <w:uiPriority w:val="99"/>
  </w:style>
  <w:style w:type="paragraph" w:styleId="735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906"/>
    <w:uiPriority w:val="99"/>
  </w:style>
  <w:style w:type="table" w:styleId="737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Footnote Text Char"/>
    <w:link w:val="940"/>
    <w:uiPriority w:val="99"/>
    <w:rPr>
      <w:sz w:val="18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84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rPr>
      <w:rFonts w:ascii="Times New Roman" w:hAnsi="Times New Roman" w:eastAsia="Times New Roman"/>
    </w:rPr>
  </w:style>
  <w:style w:type="paragraph" w:styleId="878">
    <w:name w:val="Heading 1"/>
    <w:basedOn w:val="877"/>
    <w:next w:val="877"/>
    <w:link w:val="922"/>
    <w:qFormat/>
    <w:pPr>
      <w:keepNext/>
      <w:outlineLvl w:val="0"/>
    </w:pPr>
    <w:rPr>
      <w:sz w:val="28"/>
      <w:szCs w:val="24"/>
    </w:rPr>
  </w:style>
  <w:style w:type="paragraph" w:styleId="879">
    <w:name w:val="Heading 2"/>
    <w:basedOn w:val="877"/>
    <w:next w:val="877"/>
    <w:link w:val="917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0">
    <w:name w:val="Heading 3"/>
    <w:basedOn w:val="877"/>
    <w:next w:val="877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1">
    <w:name w:val="Heading 4"/>
    <w:basedOn w:val="877"/>
    <w:next w:val="877"/>
    <w:qFormat/>
    <w:pPr>
      <w:keepNext/>
      <w:outlineLvl w:val="3"/>
    </w:pPr>
    <w:rPr>
      <w:b/>
      <w:bCs/>
      <w:sz w:val="28"/>
      <w:szCs w:val="24"/>
    </w:rPr>
  </w:style>
  <w:style w:type="paragraph" w:styleId="882">
    <w:name w:val="Heading 5"/>
    <w:basedOn w:val="877"/>
    <w:next w:val="877"/>
    <w:qFormat/>
    <w:pPr>
      <w:jc w:val="center"/>
      <w:keepNext/>
      <w:outlineLvl w:val="4"/>
    </w:pPr>
    <w:rPr>
      <w:i/>
      <w:sz w:val="24"/>
      <w:szCs w:val="24"/>
    </w:rPr>
  </w:style>
  <w:style w:type="paragraph" w:styleId="883">
    <w:name w:val="Heading 7"/>
    <w:basedOn w:val="877"/>
    <w:next w:val="877"/>
    <w:qFormat/>
    <w:pPr>
      <w:spacing w:before="240" w:after="60"/>
      <w:outlineLvl w:val="6"/>
    </w:pPr>
    <w:rPr>
      <w:sz w:val="24"/>
      <w:szCs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Balloon Text"/>
    <w:basedOn w:val="877"/>
    <w:link w:val="888"/>
    <w:uiPriority w:val="99"/>
    <w:unhideWhenUsed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link w:val="887"/>
    <w:uiPriority w:val="99"/>
    <w:rPr>
      <w:rFonts w:ascii="Tahoma" w:hAnsi="Tahoma" w:cs="Tahoma"/>
      <w:sz w:val="16"/>
      <w:szCs w:val="16"/>
    </w:rPr>
  </w:style>
  <w:style w:type="paragraph" w:styleId="889">
    <w:name w:val="E-mail Signature"/>
    <w:basedOn w:val="877"/>
    <w:link w:val="890"/>
    <w:uiPriority w:val="99"/>
    <w:semiHidden/>
    <w:unhideWhenUsed/>
    <w:rPr>
      <w:rFonts w:ascii="Calibri" w:hAnsi="Calibri"/>
      <w:sz w:val="22"/>
      <w:szCs w:val="22"/>
    </w:rPr>
  </w:style>
  <w:style w:type="character" w:styleId="890" w:customStyle="1">
    <w:name w:val="Электронная подпись Знак"/>
    <w:link w:val="889"/>
    <w:uiPriority w:val="99"/>
    <w:semiHidden/>
    <w:rPr>
      <w:rFonts w:ascii="Calibri" w:hAnsi="Calibri" w:eastAsia="Times New Roman" w:cs="Times New Roman"/>
      <w:lang w:eastAsia="ru-RU"/>
    </w:rPr>
  </w:style>
  <w:style w:type="paragraph" w:styleId="891" w:customStyle="1">
    <w:name w:val="Знак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892">
    <w:name w:val="Table Grid"/>
    <w:basedOn w:val="8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Body Text Indent"/>
    <w:basedOn w:val="877"/>
    <w:link w:val="932"/>
    <w:pPr>
      <w:ind w:left="283"/>
      <w:spacing w:after="120"/>
    </w:pPr>
    <w:rPr>
      <w:sz w:val="24"/>
      <w:szCs w:val="24"/>
    </w:rPr>
  </w:style>
  <w:style w:type="paragraph" w:styleId="89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95">
    <w:name w:val="List Paragraph"/>
    <w:basedOn w:val="87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6">
    <w:name w:val="Body Text"/>
    <w:basedOn w:val="877"/>
    <w:link w:val="923"/>
    <w:pPr>
      <w:spacing w:after="120"/>
    </w:pPr>
  </w:style>
  <w:style w:type="character" w:styleId="897">
    <w:name w:val="Hyperlink"/>
    <w:uiPriority w:val="99"/>
    <w:unhideWhenUsed/>
    <w:rPr>
      <w:color w:val="0000ff"/>
      <w:u w:val="single"/>
    </w:rPr>
  </w:style>
  <w:style w:type="character" w:styleId="898">
    <w:name w:val="FollowedHyperlink"/>
    <w:uiPriority w:val="99"/>
    <w:rPr>
      <w:color w:val="800080"/>
      <w:u w:val="single"/>
    </w:rPr>
  </w:style>
  <w:style w:type="paragraph" w:styleId="899">
    <w:name w:val="Title"/>
    <w:basedOn w:val="877"/>
    <w:link w:val="931"/>
    <w:qFormat/>
    <w:pPr>
      <w:jc w:val="center"/>
    </w:pPr>
    <w:rPr>
      <w:b/>
      <w:sz w:val="24"/>
      <w:szCs w:val="24"/>
    </w:rPr>
  </w:style>
  <w:style w:type="paragraph" w:styleId="900">
    <w:name w:val="Body Text Indent 2"/>
    <w:basedOn w:val="877"/>
    <w:pPr>
      <w:ind w:left="708"/>
      <w:jc w:val="both"/>
    </w:pPr>
    <w:rPr>
      <w:sz w:val="28"/>
      <w:szCs w:val="24"/>
    </w:rPr>
  </w:style>
  <w:style w:type="paragraph" w:styleId="901">
    <w:name w:val="Body Text Indent 3"/>
    <w:basedOn w:val="877"/>
    <w:link w:val="933"/>
    <w:pPr>
      <w:ind w:left="708" w:firstLine="709"/>
      <w:jc w:val="both"/>
    </w:pPr>
    <w:rPr>
      <w:sz w:val="28"/>
      <w:szCs w:val="24"/>
    </w:rPr>
  </w:style>
  <w:style w:type="paragraph" w:styleId="902">
    <w:name w:val="Body Text 2"/>
    <w:basedOn w:val="877"/>
    <w:link w:val="948"/>
    <w:pPr>
      <w:jc w:val="center"/>
    </w:pPr>
    <w:rPr>
      <w:bCs/>
      <w:sz w:val="28"/>
      <w:szCs w:val="24"/>
    </w:rPr>
  </w:style>
  <w:style w:type="character" w:styleId="903" w:customStyle="1">
    <w:name w:val="Заголовок 7 Знак"/>
    <w:rPr>
      <w:sz w:val="24"/>
      <w:szCs w:val="24"/>
    </w:rPr>
  </w:style>
  <w:style w:type="paragraph" w:styleId="904">
    <w:name w:val="Body Text 3"/>
    <w:basedOn w:val="877"/>
    <w:rPr>
      <w:sz w:val="24"/>
    </w:rPr>
  </w:style>
  <w:style w:type="paragraph" w:styleId="905">
    <w:name w:val="Header"/>
    <w:basedOn w:val="877"/>
    <w:link w:val="926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06">
    <w:name w:val="Footer"/>
    <w:basedOn w:val="877"/>
    <w:link w:val="945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07" w:customStyle="1">
    <w:name w:val="Знак1 Знак Знак 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08" w:customStyle="1">
    <w:name w:val="Знак1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09" w:customStyle="1">
    <w:name w:val="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10">
    <w:name w:val="Plain Text"/>
    <w:basedOn w:val="877"/>
    <w:link w:val="920"/>
    <w:uiPriority w:val="99"/>
    <w:qFormat/>
    <w:rPr>
      <w:rFonts w:ascii="Courier New" w:hAnsi="Courier New" w:cs="Courier New"/>
    </w:rPr>
  </w:style>
  <w:style w:type="paragraph" w:styleId="911">
    <w:name w:val="Normal (Web)"/>
    <w:basedOn w:val="87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12">
    <w:name w:val="page number"/>
    <w:basedOn w:val="884"/>
  </w:style>
  <w:style w:type="paragraph" w:styleId="913" w:customStyle="1">
    <w:name w:val="Основной текст 21"/>
    <w:basedOn w:val="877"/>
    <w:pPr>
      <w:ind w:firstLine="360"/>
      <w:jc w:val="both"/>
    </w:pPr>
    <w:rPr>
      <w:sz w:val="24"/>
    </w:rPr>
  </w:style>
  <w:style w:type="paragraph" w:styleId="914" w:customStyle="1">
    <w:name w:val="Знак Знак Знак Знак Знак Знак 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 w:customStyle="1">
    <w:name w:val="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1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17" w:customStyle="1">
    <w:name w:val="Заголовок 2 Знак"/>
    <w:link w:val="87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18" w:customStyle="1">
    <w:name w:val="zagolovok"/>
    <w:basedOn w:val="884"/>
  </w:style>
  <w:style w:type="paragraph" w:styleId="919" w:customStyle="1">
    <w:name w:val="Char Char Char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20" w:customStyle="1">
    <w:name w:val="Текст Знак"/>
    <w:link w:val="910"/>
    <w:rPr>
      <w:rFonts w:ascii="Courier New" w:hAnsi="Courier New" w:cs="Courier New"/>
      <w:lang w:val="ru-RU" w:eastAsia="ru-RU" w:bidi="ar-SA"/>
    </w:rPr>
  </w:style>
  <w:style w:type="character" w:styleId="92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22" w:customStyle="1">
    <w:name w:val="Заголовок 1 Знак"/>
    <w:link w:val="878"/>
    <w:rPr>
      <w:rFonts w:ascii="Times New Roman" w:hAnsi="Times New Roman" w:eastAsia="Times New Roman"/>
      <w:sz w:val="28"/>
      <w:szCs w:val="24"/>
    </w:rPr>
  </w:style>
  <w:style w:type="character" w:styleId="923" w:customStyle="1">
    <w:name w:val="Основной текст Знак"/>
    <w:link w:val="896"/>
    <w:rPr>
      <w:rFonts w:ascii="Times New Roman" w:hAnsi="Times New Roman" w:eastAsia="Times New Roman"/>
    </w:rPr>
  </w:style>
  <w:style w:type="character" w:styleId="924" w:customStyle="1">
    <w:name w:val="Абзац списка Знак"/>
    <w:link w:val="895"/>
    <w:uiPriority w:val="34"/>
    <w:rPr>
      <w:rFonts w:eastAsia="Times New Roman"/>
      <w:sz w:val="22"/>
      <w:szCs w:val="22"/>
    </w:rPr>
  </w:style>
  <w:style w:type="character" w:styleId="925" w:customStyle="1">
    <w:name w:val="Гипертекстовая ссылка"/>
    <w:uiPriority w:val="99"/>
    <w:rPr>
      <w:b/>
      <w:bCs/>
      <w:color w:val="106bbe"/>
    </w:rPr>
  </w:style>
  <w:style w:type="character" w:styleId="926" w:customStyle="1">
    <w:name w:val="Верхний колонтитул Знак"/>
    <w:basedOn w:val="884"/>
    <w:link w:val="905"/>
    <w:uiPriority w:val="99"/>
    <w:rPr>
      <w:rFonts w:ascii="Times New Roman" w:hAnsi="Times New Roman" w:eastAsia="Times New Roman"/>
      <w:sz w:val="28"/>
      <w:szCs w:val="24"/>
    </w:rPr>
  </w:style>
  <w:style w:type="paragraph" w:styleId="927" w:customStyle="1">
    <w:name w:val="ConsNonformat"/>
    <w:pPr>
      <w:widowControl w:val="off"/>
    </w:pPr>
    <w:rPr>
      <w:rFonts w:ascii="Courier New" w:hAnsi="Courier New" w:eastAsia="Times New Roman" w:cs="Courier New"/>
      <w:lang w:eastAsia="en-US"/>
    </w:rPr>
  </w:style>
  <w:style w:type="paragraph" w:styleId="928" w:customStyle="1">
    <w:name w:val="Знак Знак Знак Знак Знак Знак Знак Знак Знак Знак Знак Знак Знак Знак Знак Знак Знак Знак Знак Знак Знак Знак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9" w:customStyle="1">
    <w:name w:val="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30">
    <w:name w:val="No Spacing"/>
    <w:link w:val="946"/>
    <w:uiPriority w:val="1"/>
    <w:qFormat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931" w:customStyle="1">
    <w:name w:val="Название Знак"/>
    <w:link w:val="899"/>
    <w:rPr>
      <w:rFonts w:ascii="Times New Roman" w:hAnsi="Times New Roman" w:eastAsia="Times New Roman"/>
      <w:b/>
      <w:sz w:val="24"/>
      <w:szCs w:val="24"/>
    </w:rPr>
  </w:style>
  <w:style w:type="character" w:styleId="932" w:customStyle="1">
    <w:name w:val="Основной текст с отступом Знак"/>
    <w:link w:val="893"/>
    <w:rPr>
      <w:rFonts w:ascii="Times New Roman" w:hAnsi="Times New Roman" w:eastAsia="Times New Roman"/>
      <w:sz w:val="24"/>
      <w:szCs w:val="24"/>
    </w:rPr>
  </w:style>
  <w:style w:type="character" w:styleId="933" w:customStyle="1">
    <w:name w:val="Основной текст с отступом 3 Знак"/>
    <w:link w:val="901"/>
    <w:rPr>
      <w:rFonts w:ascii="Times New Roman" w:hAnsi="Times New Roman" w:eastAsia="Times New Roman"/>
      <w:sz w:val="28"/>
      <w:szCs w:val="24"/>
    </w:rPr>
  </w:style>
  <w:style w:type="paragraph" w:styleId="934">
    <w:name w:val="Document Map"/>
    <w:basedOn w:val="877"/>
    <w:link w:val="935"/>
    <w:semiHidden/>
    <w:pPr>
      <w:shd w:val="clear" w:color="auto" w:fill="000080"/>
    </w:pPr>
    <w:rPr>
      <w:rFonts w:ascii="Tahoma" w:hAnsi="Tahoma" w:cs="Tahoma"/>
    </w:rPr>
  </w:style>
  <w:style w:type="character" w:styleId="935" w:customStyle="1">
    <w:name w:val="Схема документа Знак"/>
    <w:basedOn w:val="884"/>
    <w:link w:val="934"/>
    <w:semiHidden/>
    <w:rPr>
      <w:rFonts w:ascii="Tahoma" w:hAnsi="Tahoma" w:eastAsia="Times New Roman" w:cs="Tahoma"/>
      <w:shd w:val="clear" w:color="auto" w:fill="000080"/>
    </w:rPr>
  </w:style>
  <w:style w:type="character" w:styleId="936" w:customStyle="1">
    <w:name w:val="Знак Знак6"/>
    <w:rPr>
      <w:sz w:val="24"/>
      <w:szCs w:val="24"/>
    </w:rPr>
  </w:style>
  <w:style w:type="paragraph" w:styleId="937">
    <w:name w:val="annotation text"/>
    <w:basedOn w:val="877"/>
    <w:link w:val="938"/>
  </w:style>
  <w:style w:type="character" w:styleId="938" w:customStyle="1">
    <w:name w:val="Текст примечания Знак"/>
    <w:basedOn w:val="884"/>
    <w:link w:val="937"/>
    <w:rPr>
      <w:rFonts w:ascii="Times New Roman" w:hAnsi="Times New Roman" w:eastAsia="Times New Roman"/>
    </w:rPr>
  </w:style>
  <w:style w:type="paragraph" w:styleId="939" w:customStyle="1">
    <w:name w:val="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940">
    <w:name w:val="footnote text"/>
    <w:basedOn w:val="877"/>
    <w:link w:val="941"/>
    <w:uiPriority w:val="99"/>
  </w:style>
  <w:style w:type="character" w:styleId="941" w:customStyle="1">
    <w:name w:val="Текст сноски Знак"/>
    <w:basedOn w:val="884"/>
    <w:link w:val="940"/>
    <w:uiPriority w:val="99"/>
    <w:rPr>
      <w:rFonts w:ascii="Times New Roman" w:hAnsi="Times New Roman" w:eastAsia="Times New Roman"/>
    </w:rPr>
  </w:style>
  <w:style w:type="character" w:styleId="942">
    <w:name w:val="footnote reference"/>
    <w:uiPriority w:val="99"/>
    <w:rPr>
      <w:vertAlign w:val="superscript"/>
    </w:rPr>
  </w:style>
  <w:style w:type="paragraph" w:styleId="943" w:customStyle="1">
    <w:name w:val="Обычный1"/>
    <w:pPr>
      <w:ind w:left="5200" w:right="800"/>
      <w:spacing w:line="300" w:lineRule="auto"/>
    </w:pPr>
    <w:rPr>
      <w:rFonts w:ascii="Times New Roman" w:hAnsi="Times New Roman" w:eastAsia="Times New Roman"/>
      <w:b/>
      <w:sz w:val="24"/>
    </w:rPr>
  </w:style>
  <w:style w:type="character" w:styleId="944" w:customStyle="1">
    <w:name w:val="Font Style13"/>
    <w:rPr>
      <w:rFonts w:hint="default" w:ascii="Times New Roman" w:hAnsi="Times New Roman" w:cs="Times New Roman"/>
      <w:b/>
      <w:bCs/>
      <w:sz w:val="22"/>
      <w:szCs w:val="22"/>
    </w:rPr>
  </w:style>
  <w:style w:type="character" w:styleId="945" w:customStyle="1">
    <w:name w:val="Нижний колонтитул Знак"/>
    <w:link w:val="906"/>
    <w:uiPriority w:val="99"/>
    <w:rPr>
      <w:rFonts w:ascii="Times New Roman" w:hAnsi="Times New Roman" w:eastAsia="Times New Roman"/>
      <w:sz w:val="28"/>
      <w:szCs w:val="24"/>
    </w:rPr>
  </w:style>
  <w:style w:type="character" w:styleId="946" w:customStyle="1">
    <w:name w:val="Без интервала Знак"/>
    <w:link w:val="930"/>
    <w:uiPriority w:val="1"/>
    <w:qFormat/>
    <w:rPr>
      <w:rFonts w:ascii="Times New Roman" w:hAnsi="Times New Roman"/>
      <w:sz w:val="28"/>
      <w:szCs w:val="22"/>
      <w:lang w:eastAsia="en-US"/>
    </w:rPr>
  </w:style>
  <w:style w:type="character" w:styleId="947" w:customStyle="1">
    <w:name w:val="Основной текст + Sylfaen;9;5 pt"/>
    <w:rPr>
      <w:rFonts w:ascii="Sylfaen" w:hAnsi="Sylfaen" w:eastAsia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948" w:customStyle="1">
    <w:name w:val="Основной текст 2 Знак"/>
    <w:basedOn w:val="884"/>
    <w:link w:val="902"/>
    <w:rPr>
      <w:rFonts w:ascii="Times New Roman" w:hAnsi="Times New Roman" w:eastAsia="Times New Roman"/>
      <w:bCs/>
      <w:sz w:val="28"/>
      <w:szCs w:val="24"/>
    </w:rPr>
  </w:style>
  <w:style w:type="character" w:styleId="949" w:customStyle="1">
    <w:name w:val="header-user-name"/>
    <w:basedOn w:val="884"/>
  </w:style>
  <w:style w:type="character" w:styleId="950" w:customStyle="1">
    <w:name w:val="Основной текст (2)_"/>
    <w:link w:val="952"/>
    <w:uiPriority w:val="99"/>
    <w:rPr>
      <w:shd w:val="clear" w:color="auto" w:fill="ffffff"/>
    </w:rPr>
  </w:style>
  <w:style w:type="character" w:styleId="951" w:customStyle="1">
    <w:name w:val="Основной текст (2) + 9;5 pt"/>
    <w:rPr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52" w:customStyle="1">
    <w:name w:val="Основной текст (2)"/>
    <w:basedOn w:val="877"/>
    <w:link w:val="950"/>
    <w:pPr>
      <w:spacing w:before="480"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953" w:customStyle="1">
    <w:name w:val="Без интервала1"/>
    <w:link w:val="954"/>
    <w:pPr>
      <w:widowControl w:val="off"/>
    </w:pPr>
    <w:rPr>
      <w:rFonts w:ascii="Times New Roman" w:hAnsi="Times New Roman" w:eastAsia="Times New Roman"/>
    </w:rPr>
  </w:style>
  <w:style w:type="character" w:styleId="954" w:customStyle="1">
    <w:name w:val="No Spacing Char"/>
    <w:link w:val="953"/>
    <w:rPr>
      <w:rFonts w:ascii="Times New Roman" w:hAnsi="Times New Roman" w:eastAsia="Times New Roman"/>
    </w:rPr>
  </w:style>
  <w:style w:type="table" w:styleId="955" w:customStyle="1">
    <w:name w:val="Сетка таблицы1"/>
    <w:basedOn w:val="885"/>
    <w:next w:val="892"/>
    <w:rPr>
      <w:rFonts w:ascii="Times New Roman" w:hAnsi="Times New Roman"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6" w:customStyle="1">
    <w:name w:val="Основной текст (30)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table" w:styleId="957" w:customStyle="1">
    <w:name w:val="Сетка таблицы3"/>
    <w:basedOn w:val="885"/>
    <w:next w:val="89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8" w:customStyle="1">
    <w:name w:val="Основной текст_"/>
    <w:link w:val="959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59" w:customStyle="1">
    <w:name w:val="Основной текст1"/>
    <w:basedOn w:val="877"/>
    <w:link w:val="958"/>
    <w:pPr>
      <w:jc w:val="right"/>
      <w:spacing w:before="300" w:line="317" w:lineRule="exact"/>
      <w:shd w:val="clear" w:color="auto" w:fill="ffffff"/>
      <w:widowControl w:val="off"/>
    </w:pPr>
    <w:rPr>
      <w:sz w:val="26"/>
      <w:szCs w:val="26"/>
    </w:rPr>
  </w:style>
  <w:style w:type="character" w:styleId="960" w:customStyle="1">
    <w:name w:val="Заголовок №1_"/>
    <w:link w:val="961"/>
    <w:uiPriority w:val="99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961" w:customStyle="1">
    <w:name w:val="Заголовок №1"/>
    <w:basedOn w:val="877"/>
    <w:link w:val="960"/>
    <w:uiPriority w:val="99"/>
    <w:pPr>
      <w:jc w:val="both"/>
      <w:spacing w:after="60" w:line="0" w:lineRule="atLeas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962" w:customStyle="1">
    <w:name w:val="ConsTitle"/>
    <w:rPr>
      <w:rFonts w:ascii="Arial" w:hAnsi="Arial" w:eastAsia="Times New Roman" w:cs="Arial"/>
      <w:b/>
      <w:bCs/>
    </w:rPr>
  </w:style>
  <w:style w:type="paragraph" w:styleId="963" w:customStyle="1">
    <w:name w:val="ConsNormal"/>
    <w:pPr>
      <w:ind w:firstLine="720"/>
    </w:pPr>
    <w:rPr>
      <w:rFonts w:ascii="Arial" w:hAnsi="Arial" w:eastAsia="Times New Roman" w:cs="Arial"/>
    </w:rPr>
  </w:style>
  <w:style w:type="paragraph" w:styleId="964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965" w:customStyle="1">
    <w:name w:val="Основной текст Знак1"/>
    <w:rPr>
      <w:rFonts w:ascii="Times New Roman" w:hAnsi="Times New Roman" w:eastAsia="Times New Roman"/>
    </w:rPr>
  </w:style>
  <w:style w:type="character" w:styleId="966" w:customStyle="1">
    <w:name w:val="Текст Знак1"/>
    <w:rPr>
      <w:rFonts w:ascii="Times New Roman" w:hAnsi="Times New Roman" w:eastAsia="Calibri" w:cs="Times New Roman"/>
      <w:sz w:val="24"/>
      <w:szCs w:val="20"/>
    </w:rPr>
  </w:style>
  <w:style w:type="paragraph" w:styleId="967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968" w:customStyle="1">
    <w:name w:val="Основной текст (3)_"/>
    <w:link w:val="969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969" w:customStyle="1">
    <w:name w:val="Основной текст (3)"/>
    <w:basedOn w:val="877"/>
    <w:link w:val="968"/>
    <w:uiPriority w:val="99"/>
    <w:pPr>
      <w:jc w:val="center"/>
      <w:spacing w:before="420" w:after="420" w:line="326" w:lineRule="exact"/>
      <w:shd w:val="clear" w:color="auto" w:fill="ffffff"/>
      <w:widowControl w:val="off"/>
    </w:pPr>
    <w:rPr>
      <w:rFonts w:eastAsia="Calibri"/>
      <w:b/>
      <w:bCs/>
      <w:sz w:val="28"/>
      <w:szCs w:val="28"/>
    </w:rPr>
  </w:style>
  <w:style w:type="paragraph" w:styleId="970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1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72" w:customStyle="1">
    <w:name w:val="Сетка таблицы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3" w:customStyle="1">
    <w:name w:val="Сетка таблицы6"/>
    <w:basedOn w:val="720"/>
    <w:next w:val="726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74" w:customStyle="1">
    <w:name w:val="Сетка таблицы61"/>
    <w:basedOn w:val="720"/>
    <w:next w:val="726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9A0-EEA7-42FF-8472-CC518BE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62</cp:revision>
  <dcterms:created xsi:type="dcterms:W3CDTF">2023-06-13T11:30:00Z</dcterms:created>
  <dcterms:modified xsi:type="dcterms:W3CDTF">2024-06-18T06:08:44Z</dcterms:modified>
</cp:coreProperties>
</file>